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Cs w:val="26"/>
        </w:rPr>
      </w:pPr>
      <w:r>
        <w:rPr/>
        <w:drawing>
          <wp:inline distT="0" distB="0" distL="19050" distR="0">
            <wp:extent cx="438150" cy="685800"/>
            <wp:effectExtent l="0" t="0" r="0" b="0"/>
            <wp:docPr id="1" name="Рисунок 3" descr="C:\Users\User\Downloads\uvat-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User\Downloads\uvat-B (3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pacing w:val="30"/>
          <w:sz w:val="32"/>
          <w:szCs w:val="32"/>
        </w:rPr>
      </w:pPr>
      <w:r>
        <w:rPr>
          <w:rFonts w:cs="Arial" w:ascii="Arial" w:hAnsi="Arial"/>
          <w:b/>
          <w:caps/>
          <w:spacing w:val="30"/>
          <w:sz w:val="32"/>
          <w:szCs w:val="32"/>
        </w:rPr>
        <w:t xml:space="preserve">Администрация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pacing w:val="30"/>
          <w:sz w:val="32"/>
          <w:szCs w:val="32"/>
        </w:rPr>
      </w:pPr>
      <w:r>
        <w:rPr>
          <w:rFonts w:cs="Arial" w:ascii="Arial" w:hAnsi="Arial"/>
          <w:b/>
          <w:caps/>
          <w:spacing w:val="30"/>
          <w:sz w:val="32"/>
          <w:szCs w:val="32"/>
        </w:rPr>
        <w:t>Уватского муниципального района</w:t>
      </w:r>
    </w:p>
    <w:p>
      <w:pPr>
        <w:pStyle w:val="Normal"/>
        <w:spacing w:before="240" w:after="200"/>
        <w:jc w:val="center"/>
        <w:rPr>
          <w:rFonts w:ascii="Arial" w:hAnsi="Arial" w:cs="Arial"/>
          <w:b/>
          <w:b/>
          <w:caps/>
          <w:spacing w:val="30"/>
          <w:sz w:val="32"/>
          <w:szCs w:val="36"/>
        </w:rPr>
      </w:pPr>
      <w:r>
        <w:rPr>
          <w:rFonts w:cs="Arial" w:ascii="Arial" w:hAnsi="Arial"/>
          <w:b/>
          <w:caps/>
          <w:spacing w:val="30"/>
          <w:sz w:val="32"/>
          <w:szCs w:val="36"/>
        </w:rPr>
        <w:t>Постановление</w:t>
      </w:r>
    </w:p>
    <w:p>
      <w:pPr>
        <w:pStyle w:val="Normal"/>
        <w:tabs>
          <w:tab w:val="center" w:pos="4820" w:leader="none"/>
          <w:tab w:val="right" w:pos="9638" w:leader="none"/>
        </w:tabs>
        <w:jc w:val="both"/>
        <w:rPr/>
      </w:pPr>
      <w:r>
        <w:rPr>
          <w:rFonts w:cs="Arial" w:ascii="Arial" w:hAnsi="Arial"/>
          <w:sz w:val="26"/>
          <w:szCs w:val="26"/>
        </w:rPr>
        <w:t xml:space="preserve">[дата документа]                                                                     № </w:t>
      </w:r>
      <w:r>
        <w:rPr>
          <w:rFonts w:cs="Arial" w:ascii="Arial" w:hAnsi="Arial"/>
          <w:sz w:val="26"/>
          <w:szCs w:val="26"/>
        </w:rPr>
        <w:t>версия 4</w:t>
      </w:r>
    </w:p>
    <w:p>
      <w:pPr>
        <w:pStyle w:val="ConsPlusNormal"/>
        <w:jc w:val="center"/>
        <w:rPr>
          <w:sz w:val="26"/>
          <w:szCs w:val="26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О комиссии </w:t>
      </w:r>
      <w:r>
        <w:rPr>
          <w:sz w:val="26"/>
          <w:szCs w:val="26"/>
        </w:rPr>
        <w:t xml:space="preserve">по отбору подрядных организаций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оказания услуг и (или) выполнения работ по капитальному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ремонту общего имущества в многоквартирном доме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>
          <w:rFonts w:cs="Arial" w:ascii="Arial" w:hAnsi="Arial"/>
          <w:b w:val="false"/>
          <w:sz w:val="26"/>
          <w:szCs w:val="26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Тюменской области от 19.10.2015 № 475-П «Об установлении порядка привлечения региональным оператором, органами местного самоуправления, муниципальными бюджетными и казенными учреждениями подрядных организаций для оказания услуг и (или) выполнения работ по капитальному ремонту общего имущества в многоквартирном доме», </w:t>
      </w:r>
      <w:hyperlink r:id="rId3">
        <w:r>
          <w:rPr>
            <w:rStyle w:val="Style16"/>
            <w:rFonts w:cs="Arial" w:ascii="Arial" w:hAnsi="Arial"/>
            <w:b w:val="false"/>
            <w:sz w:val="26"/>
            <w:szCs w:val="26"/>
          </w:rPr>
          <w:t>частью 5 статьи 6.4</w:t>
        </w:r>
      </w:hyperlink>
      <w:r>
        <w:rPr>
          <w:rFonts w:cs="Arial" w:ascii="Arial" w:hAnsi="Arial"/>
          <w:sz w:val="26"/>
          <w:szCs w:val="26"/>
        </w:rPr>
        <w:t>.</w:t>
      </w:r>
      <w:r>
        <w:rPr>
          <w:rFonts w:cs="Arial" w:ascii="Arial" w:hAnsi="Arial"/>
          <w:b w:val="false"/>
          <w:sz w:val="26"/>
          <w:szCs w:val="26"/>
        </w:rPr>
        <w:t xml:space="preserve"> Закона Тюменской области от 05.07.2000 №197 «О регулировании жилищных отношений в Тюменской области», договором о передаче функций технического заказчика от 24.06.2016 № 43/ТЗ, заключенного между некоммерческой организацией «Фонд капитального ремонта многоквартирных домов Тюменской области» и муниципальным казенным учреждением «Комитет по жилищно-коммунальному хозяйству Уватского муниципального района»: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 </w:t>
      </w:r>
      <w:r>
        <w:rPr>
          <w:rFonts w:eastAsia="Calibri" w:eastAsiaTheme="minorHAnsi"/>
          <w:sz w:val="26"/>
          <w:szCs w:val="26"/>
          <w:lang w:eastAsia="en-US"/>
        </w:rPr>
        <w:t xml:space="preserve">комиссии </w:t>
      </w:r>
      <w:r>
        <w:rPr>
          <w:sz w:val="26"/>
          <w:szCs w:val="26"/>
        </w:rPr>
        <w:t>по отбору подрядных организаций для оказания услуг и (или) выполнения работ по капитальному ремонту общего имущества в многоквартирном доме.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Создать конкурсную комиссию по отбору подрядных организаций для оказания услуг и (или) выполнения работ по капитальному ремонту общего имущества в многоквартирном доме согласно приложению №1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 w:eastAsiaTheme="minorHAnsi"/>
          <w:sz w:val="26"/>
          <w:szCs w:val="26"/>
        </w:rPr>
      </w:pPr>
      <w:r>
        <w:rPr>
          <w:rFonts w:eastAsia="Calibri" w:cs="Arial" w:ascii="Arial" w:hAnsi="Arial" w:eastAsiaTheme="minorHAnsi"/>
          <w:sz w:val="26"/>
          <w:szCs w:val="26"/>
        </w:rPr>
        <w:t>3. Организационному отделу администрации Уватского муниципального района (Е.Ю. Герасимова) настоящее постановление: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 w:eastAsiaTheme="minorHAnsi"/>
          <w:sz w:val="26"/>
          <w:szCs w:val="26"/>
        </w:rPr>
      </w:pPr>
      <w:r>
        <w:rPr>
          <w:rFonts w:eastAsia="Calibri" w:cs="Arial" w:ascii="Arial" w:hAnsi="Arial" w:eastAsiaTheme="minorHAnsi"/>
          <w:sz w:val="26"/>
          <w:szCs w:val="26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 w:eastAsiaTheme="minorHAnsi"/>
          <w:sz w:val="26"/>
          <w:szCs w:val="26"/>
        </w:rPr>
      </w:pPr>
      <w:r>
        <w:rPr>
          <w:rFonts w:eastAsia="Calibri" w:cs="Arial" w:ascii="Arial" w:hAnsi="Arial" w:eastAsiaTheme="minorHAnsi"/>
          <w:sz w:val="26"/>
          <w:szCs w:val="26"/>
        </w:rPr>
        <w:t>б) разместить на сайте Уватского муниципального района в сети «Интернет».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 w:eastAsiaTheme="minorHAnsi"/>
          <w:sz w:val="26"/>
          <w:szCs w:val="26"/>
        </w:rPr>
      </w:pPr>
      <w:r>
        <w:rPr>
          <w:rFonts w:eastAsia="Calibri" w:cs="Arial" w:ascii="Arial" w:hAnsi="Arial" w:eastAsiaTheme="minorHAnsi"/>
          <w:sz w:val="26"/>
          <w:szCs w:val="26"/>
        </w:rPr>
        <w:t>4. Настоящее постановление вступает в действие со дня его обнародования.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Calibri" w:cs="Arial" w:ascii="Arial" w:hAnsi="Arial" w:eastAsiaTheme="minorHAnsi"/>
          <w:sz w:val="26"/>
          <w:szCs w:val="26"/>
        </w:rPr>
        <w:t>5. Контроль за исполнением настоящего постановления возложить на первого заместителя главы администрации Уватского муниципального района В.И. Елизарова.</w:t>
      </w:r>
    </w:p>
    <w:p>
      <w:pPr>
        <w:pStyle w:val="ConsPlusNormal"/>
        <w:numPr>
          <w:ilvl w:val="0"/>
          <w:numId w:val="0"/>
        </w:numPr>
        <w:tabs>
          <w:tab w:val="left" w:pos="390" w:leader="none"/>
        </w:tabs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701" w:right="567" w:header="0" w:top="709" w:footer="0" w:bottom="709" w:gutter="0"/>
          <w:pgNumType w:fmt="decimal"/>
          <w:formProt w:val="false"/>
          <w:textDirection w:val="lrTb"/>
          <w:docGrid w:type="default" w:linePitch="240" w:charSpace="4294965247"/>
        </w:sectPr>
        <w:pStyle w:val="ConsPlusNormal"/>
        <w:numPr>
          <w:ilvl w:val="0"/>
          <w:numId w:val="0"/>
        </w:numPr>
        <w:tabs>
          <w:tab w:val="left" w:pos="390" w:leader="none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Глава                                                                                                       С.Г. Путмин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Уватского муниципального района</w:t>
      </w:r>
    </w:p>
    <w:p>
      <w:pPr>
        <w:pStyle w:val="ConsPlusNormal"/>
        <w:jc w:val="right"/>
        <w:rPr>
          <w:sz w:val="26"/>
          <w:szCs w:val="26"/>
        </w:rPr>
      </w:pPr>
      <w:r>
        <w:rPr>
          <w:b/>
          <w:sz w:val="26"/>
          <w:szCs w:val="26"/>
        </w:rPr>
        <w:t>от [дата документа] №[номер документа</w:t>
      </w:r>
      <w:r>
        <w:rPr>
          <w:sz w:val="26"/>
          <w:szCs w:val="26"/>
        </w:rPr>
        <w:t>]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sz w:val="26"/>
          <w:szCs w:val="26"/>
        </w:rPr>
      </w:pPr>
      <w:bookmarkStart w:id="0" w:name="Par28"/>
      <w:bookmarkStart w:id="1" w:name="Par28"/>
      <w:bookmarkEnd w:id="1"/>
      <w:r>
        <w:rPr>
          <w:sz w:val="26"/>
          <w:szCs w:val="26"/>
        </w:rPr>
      </w:r>
    </w:p>
    <w:p>
      <w:pPr>
        <w:pStyle w:val="ConsPlusCel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Положение о конкурсной комиссии</w:t>
      </w:r>
    </w:p>
    <w:p>
      <w:pPr>
        <w:pStyle w:val="ConsPlusCel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по отбору подрядных организаций для оказания </w:t>
      </w:r>
    </w:p>
    <w:p>
      <w:pPr>
        <w:pStyle w:val="ConsPlusCel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услуг и (или) выполнения работ по капитальному ремонту </w:t>
      </w:r>
    </w:p>
    <w:p>
      <w:pPr>
        <w:pStyle w:val="ConsPlusCell"/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общего имущества в многоквартирном доме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Привлечение подрядных организаций муниципальным казенным учреждением «Комитет по жилищно - коммунальному хозяйству Уватского муниципального района» (далее по тексту – Комитет по ЖКХ) для оказания услуг и (или) выполнения работ по капитальному ремонту общего имущества в многоквартирном доме осуществляется путем проведения открытого конкурса по отбору подрядных организаций для оказания услуг и (или) выполнения работ по капитальному ремонту общего имущества в многоквартирном доме конкурсной комиссией по отбору подрядных организаций для оказания услуг и (или) выполнения работ по капитальному ремонту общего имущества  в многоквартирном доме (далее по тексту - конкурс, конкурсная комиссия).</w:t>
      </w:r>
    </w:p>
    <w:p>
      <w:pPr>
        <w:pStyle w:val="ConsPlus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</w:t>
      </w:r>
      <w:r>
        <w:rPr>
          <w:rFonts w:eastAsia="Calibri" w:eastAsiaTheme="minorHAnsi"/>
          <w:sz w:val="26"/>
          <w:szCs w:val="26"/>
          <w:lang w:eastAsia="en-US"/>
        </w:rPr>
        <w:t xml:space="preserve">Конкурсная комиссия в своей деятельности руководствуется </w:t>
      </w:r>
      <w:r>
        <w:rPr>
          <w:sz w:val="26"/>
          <w:szCs w:val="26"/>
        </w:rPr>
        <w:t xml:space="preserve">Жилищным кодексом Российской Федерации, Постановлением Правительства Тюменской области от 19.10.2015 № 475-П «Об установлении порядка привлечения региональным оператором, органами местного самоуправления, муниципальными бюджетными и казенными учреждениями подрядных организаций для оказания услуг и (или) выполнения работ по капитальному ремонту общего имущества в многоквартирном доме» (далее по тексту – Постановление Правительства Тюменской области от 19.10.2015 № 475-П), Законом Тюменской области от 05.07.2000 №197 «О регулировании жилищных отношений в Тюменской области». 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Порядок рассмотрения конкурсной комиссией документов осуществляется в соответствии с положениями Постановления Правительства Тюменской области от 19.10.2015 № 475-П .</w:t>
      </w:r>
    </w:p>
    <w:p>
      <w:pPr>
        <w:pStyle w:val="ConsPlusNormal"/>
        <w:ind w:firstLine="709"/>
        <w:jc w:val="both"/>
        <w:rPr/>
      </w:pPr>
      <w:r>
        <w:rPr>
          <w:sz w:val="26"/>
          <w:szCs w:val="26"/>
        </w:rPr>
        <w:t xml:space="preserve">1.4. Организатором конкурса выступает Комитет по ЖКХ на основаниях, указанных в </w:t>
      </w:r>
      <w:hyperlink r:id="rId6">
        <w:r>
          <w:rPr>
            <w:rStyle w:val="Style16"/>
            <w:sz w:val="26"/>
            <w:szCs w:val="26"/>
          </w:rPr>
          <w:t>части 5 статьи 6.4</w:t>
        </w:r>
      </w:hyperlink>
      <w:r>
        <w:rPr>
          <w:sz w:val="26"/>
          <w:szCs w:val="26"/>
        </w:rPr>
        <w:t xml:space="preserve"> Закона Тюменской области от 05.07.2000 №197 «О регулировании жилищных отношений в Тюменской области» и в соответствии с договором о передаче функций технического заказчика от 24.06.2016 № 43/ТЗ.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2. Функции конкурсной комиссии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Конкурсная комиссия осуществляет следующие функции:</w:t>
      </w:r>
    </w:p>
    <w:p>
      <w:pPr>
        <w:pStyle w:val="ConsPlus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а) проведение </w:t>
      </w:r>
      <w:r>
        <w:rPr>
          <w:rFonts w:eastAsia="Calibri" w:eastAsiaTheme="minorHAnsi"/>
          <w:sz w:val="26"/>
          <w:szCs w:val="26"/>
          <w:lang w:eastAsia="en-US"/>
        </w:rPr>
        <w:t>заседаний в сроки и в порядке, определенные соответствующей конкурсной документацией;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Calibri" w:cs="Arial" w:eastAsiaTheme="minorHAnsi"/>
          <w:sz w:val="26"/>
          <w:szCs w:val="26"/>
          <w:lang w:eastAsia="en-US"/>
        </w:rPr>
      </w:pPr>
      <w:r>
        <w:rPr>
          <w:rFonts w:eastAsia="Calibri" w:cs="Arial" w:ascii="Arial" w:hAnsi="Arial" w:eastAsiaTheme="minorHAnsi"/>
          <w:sz w:val="26"/>
          <w:szCs w:val="26"/>
          <w:lang w:eastAsia="en-US"/>
        </w:rPr>
        <w:t>б) оценка конкурсных предложений в целях определения победителя в соответствии с требованиями к конкурсной документации, утвержденными организатором конкурса;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eastAsia="Calibri" w:eastAsiaTheme="minorHAnsi"/>
          <w:sz w:val="26"/>
          <w:szCs w:val="26"/>
          <w:lang w:eastAsia="en-US"/>
        </w:rPr>
        <w:t xml:space="preserve">в) </w:t>
      </w:r>
      <w:r>
        <w:rPr>
          <w:sz w:val="26"/>
          <w:szCs w:val="26"/>
        </w:rPr>
        <w:t>подписание оформленных в ходе заседаний комиссии протоколов;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направление запросов в адрес органов государственной власти  и (или) организаций, обладающих соответствующими сведениями, а также просмотр официальных сайтов органов государственной власти и (или) организаций, содержащих соответствующую информацию.</w:t>
      </w:r>
    </w:p>
    <w:p>
      <w:pPr>
        <w:pStyle w:val="ConsPlusNormal"/>
        <w:ind w:firstLine="709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2.2. Комиссией осуществляются иные функции согласно Постановления Правительства Тюменской области от 19.10.2015 № 475-П.</w:t>
      </w:r>
    </w:p>
    <w:p>
      <w:pPr>
        <w:pStyle w:val="ConsPlusNormal"/>
        <w:ind w:firstLine="540"/>
        <w:jc w:val="both"/>
        <w:rPr>
          <w:rFonts w:eastAsia="Calibri" w:eastAsiaTheme="minorHAnsi"/>
          <w:sz w:val="26"/>
          <w:szCs w:val="26"/>
          <w:lang w:eastAsia="en-US"/>
        </w:rPr>
      </w:pPr>
      <w:r>
        <w:rPr>
          <w:rFonts w:eastAsia="Calibri" w:eastAsiaTheme="minorHAnsi"/>
          <w:sz w:val="26"/>
          <w:szCs w:val="26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3. Состав конкурсной комиссии и полномочия ее членов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В состав конкурсной комиссии входит председатель конкурсной комиссии, заместитель председателя конкурсной комиссии, секретарь конкурсной комиссии, пять членов конкурсной комиссии. В отсутствии председателя конкурсной комиссии его функции выполняет заместитель председателя конкурсной комиссии.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Число членов конкурсной комиссии составляет пять человек.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Члены конкурсной комиссии вправе: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знакомиться со всеми документами и сведениями, представленными на рассмотрение комиссии;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выступать по вопросам повестки дня заседания комиссии;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проверять правильность содержания протоколов заседания комиссии, в том числе правильность отражения в них своего решения;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пользоваться иными правами, предусмотренными законодательством.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Члены конкурсной комиссии обязаны: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присутствовать на заседаниях комиссии;</w:t>
      </w:r>
    </w:p>
    <w:p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принимать решения в пределах своей компетенции, предусмотренной требованиями Постановления Правительства Тюменской области от 19.10.2015 № 475-П.</w:t>
      </w:r>
    </w:p>
    <w:p>
      <w:pPr>
        <w:pStyle w:val="ConsPlusNormal"/>
        <w:jc w:val="right"/>
        <w:rPr>
          <w:sz w:val="26"/>
          <w:szCs w:val="26"/>
        </w:rPr>
      </w:pPr>
      <w:bookmarkStart w:id="2" w:name="Par157"/>
      <w:bookmarkStart w:id="3" w:name="Par157"/>
      <w:bookmarkEnd w:id="3"/>
      <w:r>
        <w:rPr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4. Порядок работы конкурсной комиссии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4.1. Конкурсная комиссия выполняет возложенные на нее функции посредством проведения заседаний.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Заседание конкурсной комиссии считается правомочным при присутствии не менее двух третей ее членов. 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4.3. Решение конкурсной комиссии принимается путем открытого голосования. В случае равенства голосов председатель конкурсной комиссии имеет право решающего голоса, в случае его отсутствия - заместитель председателя конкурсной комиссии. Секретарь конкурсной комиссии не обладает правом голоса.</w:t>
      </w:r>
    </w:p>
    <w:p>
      <w:pPr>
        <w:pStyle w:val="ConsPlusNormal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fill="FFFFFF" w:val="clear"/>
        </w:rPr>
        <w:t>Решения конкурсной комиссии оформляется протоколом, в котором обязательно должны быть указаны особые мнения членов конкурсной комиссии (при наличии).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701" w:right="567" w:header="0" w:top="709" w:footer="0" w:bottom="1134" w:gutter="0"/>
          <w:pgNumType w:fmt="decimal"/>
          <w:formProt w:val="false"/>
          <w:textDirection w:val="lrTb"/>
          <w:docGrid w:type="default" w:linePitch="240" w:charSpace="4294965247"/>
        </w:sect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4.4. Обеспечение работы конкурсной комиссии осуществляет Комитет по ЖКХ.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Приложение № 2 </w:t>
      </w:r>
    </w:p>
    <w:p>
      <w:pPr>
        <w:pStyle w:val="Normal"/>
        <w:tabs>
          <w:tab w:val="left" w:pos="7830" w:leader="none"/>
        </w:tabs>
        <w:spacing w:lineRule="auto" w:line="240" w:before="0" w:after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к постановлению администрации </w:t>
      </w:r>
    </w:p>
    <w:p>
      <w:pPr>
        <w:pStyle w:val="Normal"/>
        <w:tabs>
          <w:tab w:val="left" w:pos="7830" w:leader="none"/>
        </w:tabs>
        <w:spacing w:lineRule="auto" w:line="240" w:before="0" w:after="0"/>
        <w:jc w:val="right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Уватского муниципального района                                                                                             </w:t>
      </w:r>
      <w:r>
        <w:rPr>
          <w:rFonts w:cs="Arial" w:ascii="Arial" w:hAnsi="Arial"/>
          <w:color w:val="0000FF"/>
          <w:sz w:val="26"/>
          <w:szCs w:val="26"/>
        </w:rPr>
        <w:t xml:space="preserve">                                                      </w:t>
      </w:r>
      <w:r>
        <w:rPr>
          <w:rFonts w:cs="Arial" w:ascii="Arial" w:hAnsi="Arial"/>
          <w:b/>
          <w:sz w:val="26"/>
          <w:szCs w:val="26"/>
        </w:rPr>
        <w:t xml:space="preserve">№ </w:t>
      </w:r>
      <w:r>
        <w:rPr>
          <w:rFonts w:eastAsia="Symbol" w:cs="Symbol" w:ascii="Symbol" w:hAnsi="Symbol"/>
          <w:b/>
          <w:sz w:val="26"/>
          <w:szCs w:val="26"/>
        </w:rPr>
        <w:t></w:t>
      </w:r>
      <w:r>
        <w:rPr>
          <w:rFonts w:cs="Arial" w:ascii="Arial" w:hAnsi="Arial"/>
          <w:b/>
          <w:sz w:val="26"/>
          <w:szCs w:val="26"/>
        </w:rPr>
        <w:t>номер документа</w:t>
      </w:r>
      <w:r>
        <w:rPr>
          <w:rFonts w:eastAsia="Symbol" w:cs="Symbol" w:ascii="Symbol" w:hAnsi="Symbol"/>
          <w:b/>
          <w:sz w:val="26"/>
          <w:szCs w:val="26"/>
        </w:rPr>
        <w:t></w:t>
      </w:r>
      <w:r>
        <w:rPr>
          <w:rFonts w:cs="Arial" w:ascii="Arial" w:hAnsi="Arial"/>
          <w:b/>
          <w:sz w:val="26"/>
          <w:szCs w:val="26"/>
        </w:rPr>
        <w:t xml:space="preserve"> от </w:t>
      </w:r>
      <w:r>
        <w:rPr>
          <w:rFonts w:eastAsia="Symbol" w:cs="Symbol" w:ascii="Symbol" w:hAnsi="Symbol"/>
          <w:b/>
          <w:sz w:val="26"/>
          <w:szCs w:val="26"/>
        </w:rPr>
        <w:t></w:t>
      </w:r>
      <w:r>
        <w:rPr>
          <w:rFonts w:cs="Arial" w:ascii="Arial" w:hAnsi="Arial"/>
          <w:b/>
          <w:sz w:val="26"/>
          <w:szCs w:val="26"/>
        </w:rPr>
        <w:t>дата документа</w:t>
      </w:r>
      <w:r>
        <w:rPr>
          <w:rFonts w:eastAsia="Symbol" w:cs="Symbol" w:ascii="Symbol" w:hAnsi="Symbol"/>
          <w:b/>
          <w:sz w:val="26"/>
          <w:szCs w:val="26"/>
        </w:rPr>
        <w:t></w:t>
      </w:r>
    </w:p>
    <w:p>
      <w:pPr>
        <w:pStyle w:val="Normal"/>
        <w:tabs>
          <w:tab w:val="left" w:pos="480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</w:r>
    </w:p>
    <w:p>
      <w:pPr>
        <w:pStyle w:val="ConsPlusCel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Состав конкурсной комиссии </w:t>
      </w:r>
    </w:p>
    <w:p>
      <w:pPr>
        <w:pStyle w:val="ConsPlusCel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 xml:space="preserve">по отбору подрядных организаций для оказания </w:t>
      </w:r>
    </w:p>
    <w:p>
      <w:pPr>
        <w:pStyle w:val="ConsPlusCell"/>
        <w:jc w:val="center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услуг и (или) выполнения работ по капитальному ремонту общего имущества в многоквартирном доме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Председатель комиссии,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Председатель МКУ «Комитет по ЖКХ</w:t>
      </w:r>
    </w:p>
    <w:p>
      <w:pPr>
        <w:pStyle w:val="ConsPlusCell"/>
        <w:rPr>
          <w:rFonts w:ascii="Arial" w:hAnsi="Arial" w:cs="Arial"/>
          <w:color w:val="FFFFFF" w:themeColor="background1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Уватского муниципального района»                                                                   </w:t>
      </w:r>
      <w:r>
        <w:rPr>
          <w:rFonts w:cs="Arial" w:ascii="Arial" w:hAnsi="Arial"/>
          <w:color w:val="FFFFFF" w:themeColor="background1"/>
          <w:sz w:val="26"/>
          <w:szCs w:val="26"/>
        </w:rPr>
        <w:t>Тулупов Александр Матвеевич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Заместитель председателя комиссии,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Инженер МКУ «Комитет по ЖКХ</w:t>
      </w:r>
    </w:p>
    <w:p>
      <w:pPr>
        <w:pStyle w:val="ConsPlusCell"/>
        <w:rPr>
          <w:rFonts w:ascii="Arial" w:hAnsi="Arial" w:cs="Arial"/>
          <w:color w:val="FFFFFF" w:themeColor="background1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Уватского муниципального района»                                                               </w:t>
      </w:r>
      <w:r>
        <w:rPr>
          <w:rFonts w:cs="Arial" w:ascii="Arial" w:hAnsi="Arial"/>
          <w:color w:val="FFFFFF" w:themeColor="background1"/>
          <w:sz w:val="26"/>
          <w:szCs w:val="26"/>
        </w:rPr>
        <w:t>Елизаров Вячеслав Иванович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Члены комиссии: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color w:val="FFFFFF" w:themeColor="background1"/>
          <w:sz w:val="26"/>
          <w:szCs w:val="26"/>
        </w:rPr>
        <w:t>Лыков Андрей Николаевич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Главный бухгалтер МКУ «Комитет по ЖКХ</w:t>
      </w:r>
    </w:p>
    <w:p>
      <w:pPr>
        <w:pStyle w:val="ConsPlusCell"/>
        <w:rPr>
          <w:rFonts w:ascii="Arial" w:hAnsi="Arial" w:cs="Arial"/>
          <w:color w:val="FFFFFF" w:themeColor="background1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Уватского муниципального района»            </w:t>
      </w:r>
      <w:r>
        <w:rPr>
          <w:rFonts w:cs="Arial" w:ascii="Arial" w:hAnsi="Arial"/>
          <w:color w:val="FFFFFF" w:themeColor="background1"/>
          <w:sz w:val="26"/>
          <w:szCs w:val="26"/>
        </w:rPr>
        <w:t xml:space="preserve">Селезнева Надежда </w:t>
      </w:r>
    </w:p>
    <w:p>
      <w:pPr>
        <w:pStyle w:val="ConsPlusCell"/>
        <w:rPr>
          <w:rFonts w:ascii="Arial" w:hAnsi="Arial" w:cs="Arial"/>
          <w:color w:val="FFFFFF" w:themeColor="background1"/>
          <w:sz w:val="26"/>
          <w:szCs w:val="26"/>
        </w:rPr>
      </w:pPr>
      <w:r>
        <w:rPr>
          <w:rFonts w:cs="Arial" w:ascii="Arial" w:hAnsi="Arial"/>
          <w:color w:val="FFFFFF" w:themeColor="background1"/>
          <w:sz w:val="26"/>
          <w:szCs w:val="26"/>
        </w:rPr>
        <w:t>Владимировна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Юрист </w:t>
      </w:r>
      <w:r>
        <w:rPr>
          <w:rFonts w:cs="Arial" w:ascii="Arial" w:hAnsi="Arial"/>
          <w:sz w:val="26"/>
          <w:szCs w:val="26"/>
        </w:rPr>
        <w:t>МКУ «Комитет по ЖКХ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Уватского муниципального района»              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Экономист </w:t>
      </w:r>
      <w:r>
        <w:rPr>
          <w:rFonts w:cs="Arial" w:ascii="Arial" w:hAnsi="Arial"/>
          <w:sz w:val="26"/>
          <w:szCs w:val="26"/>
        </w:rPr>
        <w:t>МКУ «Комитет по ЖКХ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Уватского муниципального района»</w:t>
      </w:r>
    </w:p>
    <w:p>
      <w:pPr>
        <w:pStyle w:val="Normal"/>
        <w:spacing w:lineRule="auto" w:line="240" w:before="0" w:after="0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FFFFFF" w:themeColor="background1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Представитель собственников помещения</w:t>
      </w:r>
      <w:r>
        <w:rPr>
          <w:rFonts w:cs="Arial" w:ascii="Arial" w:hAnsi="Arial"/>
          <w:color w:val="FFFFFF" w:themeColor="background1"/>
          <w:sz w:val="26"/>
          <w:szCs w:val="26"/>
        </w:rPr>
        <w:t xml:space="preserve"> Александрович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>Глава сельского поселения Уватского муниципального района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>(по согласованию)</w:t>
      </w:r>
      <w:r>
        <w:rPr>
          <w:rFonts w:eastAsia="Calibri" w:cs="Arial" w:ascii="Arial" w:hAnsi="Arial"/>
          <w:color w:val="FFFFFF" w:themeColor="background1"/>
          <w:sz w:val="26"/>
          <w:szCs w:val="26"/>
        </w:rPr>
        <w:t xml:space="preserve"> Алексей Михайлович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Секретарь комиссии: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>Специалист по делопроизводству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>МКУ «Комитет по ЖКХ Уватского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color w:val="FFFFFF" w:themeColor="background1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 xml:space="preserve">муниципального района»                                        </w:t>
      </w:r>
      <w:r>
        <w:rPr>
          <w:rFonts w:eastAsia="Calibri" w:cs="Arial" w:ascii="Arial" w:hAnsi="Arial"/>
          <w:color w:val="FFFFFF" w:themeColor="background1"/>
          <w:sz w:val="26"/>
          <w:szCs w:val="26"/>
        </w:rPr>
        <w:t>Рябкова Наталья Николаевна</w:t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ConsPlusCel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szCs w:val="26"/>
        </w:rPr>
      </w:pPr>
      <w:r>
        <w:rPr>
          <w:szCs w:val="26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6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6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6" w:color="00000A"/>
      </w:pBdr>
      <w:jc w:val="center"/>
      <w:rPr>
        <w:sz w:val="2"/>
        <w:szCs w:val="2"/>
      </w:rPr>
    </w:pPr>
    <w:r>
      <w:rPr>
        <w:sz w:val="2"/>
        <w:szCs w:val="2"/>
      </w:rPr>
    </w:r>
  </w:p>
  <w:p>
    <w:pPr>
      <w:pStyle w:val="ConsPlusNormal"/>
      <w:rPr>
        <w:sz w:val="2"/>
        <w:szCs w:val="2"/>
      </w:rPr>
    </w:pPr>
    <w:r>
      <w:rPr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0df3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sz w:val="22"/>
      <w:szCs w:val="22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d3372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semiHidden/>
    <w:qFormat/>
    <w:rsid w:val="00be0df3"/>
    <w:rPr>
      <w:rFonts w:eastAsia="" w:eastAsiaTheme="minorEastAsia"/>
      <w:lang w:eastAsia="ru-RU"/>
    </w:rPr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be0df3"/>
    <w:rPr>
      <w:rFonts w:eastAsia="" w:eastAsiaTheme="minorEastAsia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be0df3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3372b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6">
    <w:name w:val="Интернет-ссылка"/>
    <w:basedOn w:val="DefaultParagraphFont"/>
    <w:uiPriority w:val="99"/>
    <w:unhideWhenUsed/>
    <w:rsid w:val="00c62156"/>
    <w:rPr>
      <w:color w:val="0000FF" w:themeColor="hyperlink"/>
      <w:u w:val="single"/>
    </w:rPr>
  </w:style>
  <w:style w:type="character" w:styleId="Style17" w:customStyle="1">
    <w:name w:val="Гипертекстовая ссылка"/>
    <w:basedOn w:val="DefaultParagraphFont"/>
    <w:uiPriority w:val="99"/>
    <w:qFormat/>
    <w:rsid w:val="008604dc"/>
    <w:rPr>
      <w:rFonts w:cs="Times New Roman"/>
      <w:b w:val="false"/>
      <w:color w:val="106BBE"/>
    </w:rPr>
  </w:style>
  <w:style w:type="character" w:styleId="Appleconvertedspace" w:customStyle="1">
    <w:name w:val="apple-converted-space"/>
    <w:basedOn w:val="DefaultParagraphFont"/>
    <w:qFormat/>
    <w:rsid w:val="00ca1b18"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be0df3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be0df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be0df3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sz w:val="20"/>
      <w:szCs w:val="20"/>
      <w:lang w:eastAsia="ru-RU" w:val="ru-RU" w:bidi="ar-SA"/>
    </w:rPr>
  </w:style>
  <w:style w:type="paragraph" w:styleId="Style23">
    <w:name w:val="Header"/>
    <w:basedOn w:val="Normal"/>
    <w:link w:val="a4"/>
    <w:uiPriority w:val="99"/>
    <w:semiHidden/>
    <w:unhideWhenUsed/>
    <w:rsid w:val="00be0df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semiHidden/>
    <w:unhideWhenUsed/>
    <w:rsid w:val="00be0df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be0d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TitlePage" w:customStyle="1">
    <w:name w:val="ConsPlusTitlePage"/>
    <w:uiPriority w:val="99"/>
    <w:qFormat/>
    <w:rsid w:val="00f578fc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3e487b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0"/>
      <w:szCs w:val="20"/>
      <w:lang w:val="ru-RU" w:eastAsia="en-US" w:bidi="ar-SA"/>
    </w:rPr>
  </w:style>
  <w:style w:type="paragraph" w:styleId="Style25" w:customStyle="1">
    <w:name w:val="Нормальный (таблица)"/>
    <w:basedOn w:val="Normal"/>
    <w:uiPriority w:val="99"/>
    <w:qFormat/>
    <w:rsid w:val="008604dc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Прижатый влево"/>
    <w:basedOn w:val="Normal"/>
    <w:uiPriority w:val="99"/>
    <w:qFormat/>
    <w:rsid w:val="008604dc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1285E-A93E-4223-9DBD-36EBA67D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Application>LibreOffice/5.1.3.2$Windows_x86 LibreOffice_project/644e4637d1d8544fd9f56425bd6cec110e49301b</Application>
  <Pages>4</Pages>
  <Words>955</Words>
  <Characters>6942</Characters>
  <CharactersWithSpaces>8337</CharactersWithSpaces>
  <Paragraphs>82</Paragraphs>
  <Company>Uvat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2016-06-22T05:26:00Z</dcterms:created>
  <dc:creator>User</dc:creator>
  <dc:description/>
  <dc:language>ru-RU</dc:language>
  <cp:lastModifiedBy>Евгения Анатольевна Созонова</cp:lastModifiedBy>
  <cp:lastPrinted>2016-06-27T06:29:00Z</cp:lastPrinted>
  <dcterms:modified xsi:type="dcterms:W3CDTF">2016-07-28T16:53:28Z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Uvat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